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附十六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最高人民法院关于审理涉及计算机网络域名民事纠纷案件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适用法律若干问题的解释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（2001年6月26日最高人民法院审判委员会第1182次会议通过）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为了正确审理涉及计算机网络域名注册、使用等行为的民事纠纷案件（以下简称域名纠纷案件），根据《中华人民共和国民法通则》（以下简称民法通则）、《中华人民共和国反不正当竞争法》（以下简称反不正当竞争法）和《中华人民共和国民事诉讼法》（以下简称民事诉讼法）等法律的规定，作如下解释：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　第一条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对于涉及计算机网络域名注册、使用等行为的民事纠纷，当事人向人民法院提起诉讼，经审查符合民事诉讼法第一百零八条规定的，人民法院应当受理。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第二条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涉及域名的侵权纠纷案件，由侵权行为地或者被告住所地的中级人民法院管辖。对难以确定侵权行为地和被告住所地的，原告发现该域名的计算机终端等设备所在地可以视为侵权行为地。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　涉外域名纠纷案件包括当事人一方或者双方是外国人、无国籍人、外国企业或组织、国际组织，或者域名注册地在外国的域名纠纷案件。在中华人民共和国领域内发生的涉外域名纠纷案件，依照民事诉讼法第四编的规定确定管辖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第三条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域名纠纷案件的案由，根据双方当事人争议的法律关系的性质确定，并在其前冠以计算机网络域名；争议的法律关系的性质难以确定的，可以通称为计算机网络域名纠纷案件。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　第四条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人民法院审理域名纠纷案件，对符合以下各项条件的，应当认定被告注册、使用域名等行为构成侵权或者不正当竞争：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（一）原告请求保护的民事权益合法有效；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（二）被告域名或其主要部分构成对原告驰名商标的复制、模仿、翻译或音译；或者与原告的注册商标、域名等相同或近似，足以造成相关公众的误认；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（三）被告对该域名或其主要部分不享有权益，也无注册、使用该域名的正当理由；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（四）被告对该域名的注册、使用具有恶意。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　第五条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被告的行为被证明具有下列情形之一的，人民法院应当认定其具有恶意；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（一）为商业目的将他人驰名商标注册为域名的；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（二）为商业目的注册、使用与原告的注册商标、域名等相同或近似的域名，故意造成与原告提供的产品、服务或者原告网站的混淆，误导网络用户访问其网站或其他在线站点的；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（三）曾要约高价出售、出租或者以其他方式转让该域名获取不正当利益的；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（四）注册域名后自己并不使用也未准备使用，而有意阻止权利人注册该域名的；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（五）具有其他恶意情形的。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被告举证证明在纠纷发生前其所持有的域名已经获得一定的知名度，且能与原告的注册商标、域名等相区别，或者具有其他情形足以证明其不具有恶意的，人民法院可以不认定被告具有恶意。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第六条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人民法院审理域名纠纷案件，根据当事人的请求以及案件的具体情况，可以对涉及的注册商标是否驰名依法作出认定。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 xml:space="preserve"> 　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第七条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人民法院在审理域名纠纷案件中，对符合本解释第四条规定的情形，依照有关法律规定构成侵权的，应当适用相应的法律规定；构成不正当竞争的，可以适用民法通则第四条、反不正当竞争法第二条第一款的规定。</w:t>
      </w:r>
    </w:p>
    <w:p>
      <w:pPr>
        <w:spacing w:line="360" w:lineRule="auto"/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　涉外域名纠纷案件，依照民法通则第八章的有关规定处理。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bCs w:val="0"/>
          <w:color w:val="363636"/>
          <w:kern w:val="36"/>
          <w:sz w:val="24"/>
          <w:szCs w:val="24"/>
        </w:rPr>
        <w:t>第八条</w:t>
      </w:r>
      <w:r>
        <w:rPr>
          <w:rFonts w:hint="eastAsia" w:ascii="宋体" w:hAnsi="宋体" w:eastAsia="宋体" w:cs="宋体"/>
          <w:bCs/>
          <w:color w:val="363636"/>
          <w:kern w:val="36"/>
          <w:sz w:val="24"/>
          <w:szCs w:val="24"/>
        </w:rPr>
        <w:t>　人民法院认定域名注册、使用等行为构成侵权或者不正当竞争的，可以判令被告停止侵权、注销域名，或者依原告的请求判令由原告注册使用该域名；给权利人造成实际损害的，可以判令被告赔偿损失。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363636"/>
      <w:u w:val="non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1220</Characters>
  <Lines>10</Lines>
  <Paragraphs>2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2014-03-06T14:07:00Z</dcterms:created>
  <dc:creator>ad</dc:creator>
  <cp:lastModifiedBy>lx</cp:lastModifiedBy>
  <dcterms:modified xsi:type="dcterms:W3CDTF">2014-03-10T09:08:01Z</dcterms:modified>
  <dc:title>附十六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